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Montserrat" w:cs="Montserrat" w:eastAsia="Montserrat" w:hAnsi="Montserra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66675</wp:posOffset>
            </wp:positionH>
            <wp:positionV relativeFrom="paragraph">
              <wp:posOffset>0</wp:posOffset>
            </wp:positionV>
            <wp:extent cx="1743075" cy="2224088"/>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43075" cy="2224088"/>
                    </a:xfrm>
                    <a:prstGeom prst="rect"/>
                    <a:ln/>
                  </pic:spPr>
                </pic:pic>
              </a:graphicData>
            </a:graphic>
          </wp:anchor>
        </w:drawing>
      </w:r>
    </w:p>
    <w:p w:rsidR="00000000" w:rsidDel="00000000" w:rsidP="00000000" w:rsidRDefault="00000000" w:rsidRPr="00000000" w14:paraId="00000002">
      <w:pPr>
        <w:pageBreakBefore w:val="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pageBreakBefore w:val="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4">
      <w:pPr>
        <w:pageBreakBefore w:val="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5">
      <w:pPr>
        <w:pageBreakBefore w:val="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Equine Assisted Psychotherapist</w:t>
      </w:r>
    </w:p>
    <w:p w:rsidR="00000000" w:rsidDel="00000000" w:rsidP="00000000" w:rsidRDefault="00000000" w:rsidRPr="00000000" w14:paraId="00000006">
      <w:pPr>
        <w:pageBreakBefore w:val="0"/>
        <w:jc w:val="center"/>
        <w:rPr>
          <w:rFonts w:ascii="Montserrat" w:cs="Montserrat" w:eastAsia="Montserrat" w:hAnsi="Montserrat"/>
          <w:sz w:val="26"/>
          <w:szCs w:val="26"/>
        </w:rPr>
      </w:pPr>
      <w:r w:rsidDel="00000000" w:rsidR="00000000" w:rsidRPr="00000000">
        <w:rPr>
          <w:rFonts w:ascii="Montserrat" w:cs="Montserrat" w:eastAsia="Montserrat" w:hAnsi="Montserrat"/>
          <w:sz w:val="26"/>
          <w:szCs w:val="26"/>
          <w:rtl w:val="0"/>
        </w:rPr>
        <w:t xml:space="preserve">The Equine Healing Collaborative </w:t>
      </w:r>
    </w:p>
    <w:p w:rsidR="00000000" w:rsidDel="00000000" w:rsidP="00000000" w:rsidRDefault="00000000" w:rsidRPr="00000000" w14:paraId="00000007">
      <w:pPr>
        <w:pageBreakBefore w:val="0"/>
        <w:jc w:val="center"/>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 501(c)(3) nonprofit</w:t>
      </w:r>
    </w:p>
    <w:p w:rsidR="00000000" w:rsidDel="00000000" w:rsidP="00000000" w:rsidRDefault="00000000" w:rsidRPr="00000000" w14:paraId="00000008">
      <w:pPr>
        <w:pageBreakBefore w:val="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pageBreakBefore w:val="0"/>
        <w:jc w:val="center"/>
        <w:rPr>
          <w:rFonts w:ascii="Montserrat" w:cs="Montserrat" w:eastAsia="Montserrat" w:hAnsi="Montserrat"/>
        </w:rPr>
      </w:pPr>
      <w:r w:rsidDel="00000000" w:rsidR="00000000" w:rsidRPr="00000000">
        <w:rPr>
          <w:rtl w:val="0"/>
        </w:rPr>
      </w:r>
    </w:p>
    <w:p w:rsidR="00000000" w:rsidDel="00000000" w:rsidP="00000000" w:rsidRDefault="00000000" w:rsidRPr="00000000" w14:paraId="0000000A">
      <w:pPr>
        <w:pageBreakBefore w:val="0"/>
        <w:jc w:val="left"/>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pageBreakBefore w:val="0"/>
        <w:jc w:val="center"/>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pageBreakBefore w:val="0"/>
        <w:jc w:val="center"/>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u w:val="single"/>
          <w:rtl w:val="0"/>
        </w:rPr>
        <w:t xml:space="preserve">Job Description</w:t>
      </w:r>
    </w:p>
    <w:p w:rsidR="00000000" w:rsidDel="00000000" w:rsidP="00000000" w:rsidRDefault="00000000" w:rsidRPr="00000000" w14:paraId="0000000D">
      <w:pPr>
        <w:pageBreakBefore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pageBreakBefore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Position Title: Equine Assisted Psychotherapist/Clinician</w:t>
      </w:r>
    </w:p>
    <w:p w:rsidR="00000000" w:rsidDel="00000000" w:rsidP="00000000" w:rsidRDefault="00000000" w:rsidRPr="00000000" w14:paraId="0000000F">
      <w:pPr>
        <w:pageBreakBefore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0">
      <w:pPr>
        <w:widowControl w:val="0"/>
        <w:spacing w:line="24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We accept applications from the following clinicians: LMFT, LCSW, AMFT, ACSW, MFT trainees, and CSW trainees.</w:t>
      </w:r>
    </w:p>
    <w:p w:rsidR="00000000" w:rsidDel="00000000" w:rsidP="00000000" w:rsidRDefault="00000000" w:rsidRPr="00000000" w14:paraId="00000011">
      <w:pPr>
        <w:pageBreakBefore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2">
      <w:pPr>
        <w:pageBreakBefore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EHC Mission: </w:t>
      </w:r>
    </w:p>
    <w:p w:rsidR="00000000" w:rsidDel="00000000" w:rsidP="00000000" w:rsidRDefault="00000000" w:rsidRPr="00000000" w14:paraId="00000013">
      <w:pPr>
        <w:pageBreakBefore w:val="0"/>
        <w:ind w:left="720" w:firstLine="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The EHC was created to provide a path to recovery, self-discovery, and personal growth through the use of Equine Assisted Psychotherapy. Clinical staff play a vital role in assisting the EHC in meeting its mission. The role of clinician is to gently guide clients along a personal path, helping them heal, regain personal strength, and find happiness. </w:t>
      </w:r>
    </w:p>
    <w:p w:rsidR="00000000" w:rsidDel="00000000" w:rsidP="00000000" w:rsidRDefault="00000000" w:rsidRPr="00000000" w14:paraId="00000014">
      <w:pPr>
        <w:pageBreakBefore w:val="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pageBreakBefore w:val="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Key Clinical Responsibilities: </w:t>
      </w:r>
    </w:p>
    <w:p w:rsidR="00000000" w:rsidDel="00000000" w:rsidP="00000000" w:rsidRDefault="00000000" w:rsidRPr="00000000" w14:paraId="00000016">
      <w:pPr>
        <w:pageBreakBefore w:val="0"/>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Maintain and provide weekly therapy sessions for a minimum of ten clients.</w:t>
      </w:r>
    </w:p>
    <w:p w:rsidR="00000000" w:rsidDel="00000000" w:rsidP="00000000" w:rsidRDefault="00000000" w:rsidRPr="00000000" w14:paraId="00000017">
      <w:pPr>
        <w:pageBreakBefore w:val="0"/>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Act in accordance with professional ethics and legal responsibilities, including following mandated reporting laws, maintaining confidentiality, and electronic medical records. </w:t>
      </w:r>
    </w:p>
    <w:p w:rsidR="00000000" w:rsidDel="00000000" w:rsidP="00000000" w:rsidRDefault="00000000" w:rsidRPr="00000000" w14:paraId="00000018">
      <w:pPr>
        <w:pageBreakBefore w:val="0"/>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Remain in good standing with the California Board of Behavioral Sciences and keep current personal liability insurance.</w:t>
      </w:r>
    </w:p>
    <w:p w:rsidR="00000000" w:rsidDel="00000000" w:rsidP="00000000" w:rsidRDefault="00000000" w:rsidRPr="00000000" w14:paraId="00000019">
      <w:pPr>
        <w:pageBreakBefore w:val="0"/>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Commit to at least two years of clinical work at the EHC.</w:t>
      </w:r>
    </w:p>
    <w:p w:rsidR="00000000" w:rsidDel="00000000" w:rsidP="00000000" w:rsidRDefault="00000000" w:rsidRPr="00000000" w14:paraId="0000001A">
      <w:pPr>
        <w:pageBreakBefore w:val="0"/>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Attend weekly group and individual supervision regardless of licensure status.</w:t>
      </w:r>
    </w:p>
    <w:p w:rsidR="00000000" w:rsidDel="00000000" w:rsidP="00000000" w:rsidRDefault="00000000" w:rsidRPr="00000000" w14:paraId="0000001B">
      <w:pPr>
        <w:pageBreakBefore w:val="0"/>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w:t>
      </w:r>
      <w:r w:rsidDel="00000000" w:rsidR="00000000" w:rsidRPr="00000000">
        <w:rPr>
          <w:rFonts w:ascii="Montserrat" w:cs="Montserrat" w:eastAsia="Montserrat" w:hAnsi="Montserrat"/>
          <w:sz w:val="24"/>
          <w:szCs w:val="24"/>
          <w:rtl w:val="0"/>
        </w:rPr>
        <w:t xml:space="preserve">ttend all mandatory training and quarterly staff meetings.</w:t>
      </w:r>
    </w:p>
    <w:p w:rsidR="00000000" w:rsidDel="00000000" w:rsidP="00000000" w:rsidRDefault="00000000" w:rsidRPr="00000000" w14:paraId="0000001C">
      <w:pPr>
        <w:pageBreakBefore w:val="0"/>
        <w:ind w:left="144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D">
      <w:pP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Key Equine Responsibilities: </w:t>
      </w:r>
    </w:p>
    <w:p w:rsidR="00000000" w:rsidDel="00000000" w:rsidP="00000000" w:rsidRDefault="00000000" w:rsidRPr="00000000" w14:paraId="0000001E">
      <w:pPr>
        <w:pageBreakBefore w:val="0"/>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Tend to and prioritize our equine partners’ social and emotional needs.</w:t>
      </w:r>
    </w:p>
    <w:p w:rsidR="00000000" w:rsidDel="00000000" w:rsidP="00000000" w:rsidRDefault="00000000" w:rsidRPr="00000000" w14:paraId="0000001F">
      <w:pPr>
        <w:pageBreakBefore w:val="0"/>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Groom each equine during every EAP session, including picking feet.</w:t>
      </w:r>
    </w:p>
    <w:p w:rsidR="00000000" w:rsidDel="00000000" w:rsidP="00000000" w:rsidRDefault="00000000" w:rsidRPr="00000000" w14:paraId="00000020">
      <w:pPr>
        <w:pageBreakBefore w:val="0"/>
        <w:numPr>
          <w:ilvl w:val="0"/>
          <w:numId w:val="1"/>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Participate in at least </w:t>
      </w:r>
      <w:r w:rsidDel="00000000" w:rsidR="00000000" w:rsidRPr="00000000">
        <w:rPr>
          <w:rFonts w:ascii="Montserrat" w:cs="Montserrat" w:eastAsia="Montserrat" w:hAnsi="Montserrat"/>
          <w:sz w:val="24"/>
          <w:szCs w:val="24"/>
          <w:rtl w:val="0"/>
        </w:rPr>
        <w:t xml:space="preserve">three months</w:t>
      </w:r>
      <w:r w:rsidDel="00000000" w:rsidR="00000000" w:rsidRPr="00000000">
        <w:rPr>
          <w:rFonts w:ascii="Montserrat" w:cs="Montserrat" w:eastAsia="Montserrat" w:hAnsi="Montserrat"/>
          <w:sz w:val="24"/>
          <w:szCs w:val="24"/>
          <w:rtl w:val="0"/>
        </w:rPr>
        <w:t xml:space="preserve"> of training prior to seeing clients.</w:t>
      </w:r>
      <w:r w:rsidDel="00000000" w:rsidR="00000000" w:rsidRPr="00000000">
        <w:rPr>
          <w:rtl w:val="0"/>
        </w:rPr>
      </w:r>
    </w:p>
    <w:p w:rsidR="00000000" w:rsidDel="00000000" w:rsidP="00000000" w:rsidRDefault="00000000" w:rsidRPr="00000000" w14:paraId="00000021">
      <w:pPr>
        <w:pageBreakBefore w:val="0"/>
        <w:rPr>
          <w:rFonts w:ascii="Montserrat" w:cs="Montserrat" w:eastAsia="Montserrat" w:hAnsi="Montserrat"/>
          <w:color w:val="202020"/>
          <w:sz w:val="24"/>
          <w:szCs w:val="24"/>
          <w:highlight w:val="white"/>
        </w:rPr>
      </w:pPr>
      <w:r w:rsidDel="00000000" w:rsidR="00000000" w:rsidRPr="00000000">
        <w:rPr>
          <w:rtl w:val="0"/>
        </w:rPr>
      </w:r>
    </w:p>
    <w:p w:rsidR="00000000" w:rsidDel="00000000" w:rsidP="00000000" w:rsidRDefault="00000000" w:rsidRPr="00000000" w14:paraId="00000022">
      <w:pPr>
        <w:pageBreakBefore w:val="0"/>
        <w:rPr>
          <w:rFonts w:ascii="Montserrat" w:cs="Montserrat" w:eastAsia="Montserrat" w:hAnsi="Montserrat"/>
          <w:color w:val="202020"/>
          <w:sz w:val="24"/>
          <w:szCs w:val="24"/>
          <w:highlight w:val="white"/>
        </w:rPr>
      </w:pPr>
      <w:r w:rsidDel="00000000" w:rsidR="00000000" w:rsidRPr="00000000">
        <w:rPr>
          <w:rFonts w:ascii="Montserrat" w:cs="Montserrat" w:eastAsia="Montserrat" w:hAnsi="Montserrat"/>
          <w:color w:val="202020"/>
          <w:sz w:val="24"/>
          <w:szCs w:val="24"/>
          <w:highlight w:val="white"/>
          <w:rtl w:val="0"/>
        </w:rPr>
        <w:t xml:space="preserve">Physical Demands and Working Environments:</w:t>
      </w:r>
    </w:p>
    <w:p w:rsidR="00000000" w:rsidDel="00000000" w:rsidP="00000000" w:rsidRDefault="00000000" w:rsidRPr="00000000" w14:paraId="00000023">
      <w:pPr>
        <w:numPr>
          <w:ilvl w:val="0"/>
          <w:numId w:val="4"/>
        </w:numPr>
        <w:shd w:fill="ffffff" w:val="clear"/>
        <w:spacing w:after="0" w:afterAutospacing="0" w:line="276" w:lineRule="auto"/>
        <w:ind w:left="1440" w:hanging="360"/>
        <w:rPr>
          <w:rFonts w:ascii="Montserrat" w:cs="Montserrat" w:eastAsia="Montserrat" w:hAnsi="Montserrat"/>
          <w:color w:val="444444"/>
          <w:sz w:val="24"/>
          <w:szCs w:val="24"/>
        </w:rPr>
      </w:pPr>
      <w:r w:rsidDel="00000000" w:rsidR="00000000" w:rsidRPr="00000000">
        <w:rPr>
          <w:rFonts w:ascii="Montserrat" w:cs="Montserrat" w:eastAsia="Montserrat" w:hAnsi="Montserrat"/>
          <w:color w:val="444444"/>
          <w:sz w:val="24"/>
          <w:szCs w:val="24"/>
          <w:rtl w:val="0"/>
        </w:rPr>
        <w:t xml:space="preserve">The ability to lift 50 pounds regularly</w:t>
      </w:r>
    </w:p>
    <w:p w:rsidR="00000000" w:rsidDel="00000000" w:rsidP="00000000" w:rsidRDefault="00000000" w:rsidRPr="00000000" w14:paraId="00000024">
      <w:pPr>
        <w:numPr>
          <w:ilvl w:val="0"/>
          <w:numId w:val="4"/>
        </w:numPr>
        <w:shd w:fill="ffffff" w:val="clear"/>
        <w:spacing w:after="0" w:afterAutospacing="0" w:line="276" w:lineRule="auto"/>
        <w:ind w:left="1440" w:hanging="360"/>
        <w:rPr>
          <w:rFonts w:ascii="Montserrat" w:cs="Montserrat" w:eastAsia="Montserrat" w:hAnsi="Montserrat"/>
          <w:color w:val="444444"/>
          <w:sz w:val="24"/>
          <w:szCs w:val="24"/>
        </w:rPr>
      </w:pPr>
      <w:r w:rsidDel="00000000" w:rsidR="00000000" w:rsidRPr="00000000">
        <w:rPr>
          <w:rFonts w:ascii="Montserrat" w:cs="Montserrat" w:eastAsia="Montserrat" w:hAnsi="Montserrat"/>
          <w:color w:val="444444"/>
          <w:sz w:val="24"/>
          <w:szCs w:val="24"/>
          <w:rtl w:val="0"/>
        </w:rPr>
        <w:t xml:space="preserve">The ability to respond quickly to sounds and movements</w:t>
      </w:r>
    </w:p>
    <w:p w:rsidR="00000000" w:rsidDel="00000000" w:rsidP="00000000" w:rsidRDefault="00000000" w:rsidRPr="00000000" w14:paraId="00000025">
      <w:pPr>
        <w:numPr>
          <w:ilvl w:val="0"/>
          <w:numId w:val="4"/>
        </w:numPr>
        <w:shd w:fill="ffffff" w:val="clear"/>
        <w:spacing w:after="0" w:afterAutospacing="0" w:line="276" w:lineRule="auto"/>
        <w:ind w:left="1440" w:hanging="360"/>
        <w:rPr>
          <w:rFonts w:ascii="Montserrat" w:cs="Montserrat" w:eastAsia="Montserrat" w:hAnsi="Montserrat"/>
          <w:color w:val="444444"/>
          <w:sz w:val="24"/>
          <w:szCs w:val="24"/>
        </w:rPr>
      </w:pPr>
      <w:r w:rsidDel="00000000" w:rsidR="00000000" w:rsidRPr="00000000">
        <w:rPr>
          <w:rFonts w:ascii="Montserrat" w:cs="Montserrat" w:eastAsia="Montserrat" w:hAnsi="Montserrat"/>
          <w:color w:val="444444"/>
          <w:sz w:val="24"/>
          <w:szCs w:val="24"/>
          <w:rtl w:val="0"/>
        </w:rPr>
        <w:t xml:space="preserve">The ability to move safely over uneven terrain or in confined spaces in all weather conditions</w:t>
      </w:r>
    </w:p>
    <w:p w:rsidR="00000000" w:rsidDel="00000000" w:rsidP="00000000" w:rsidRDefault="00000000" w:rsidRPr="00000000" w14:paraId="00000026">
      <w:pPr>
        <w:numPr>
          <w:ilvl w:val="0"/>
          <w:numId w:val="4"/>
        </w:numPr>
        <w:shd w:fill="ffffff" w:val="clear"/>
        <w:spacing w:after="0" w:afterAutospacing="0" w:line="276" w:lineRule="auto"/>
        <w:ind w:left="1440" w:hanging="360"/>
        <w:rPr>
          <w:rFonts w:ascii="Montserrat" w:cs="Montserrat" w:eastAsia="Montserrat" w:hAnsi="Montserrat"/>
          <w:color w:val="444444"/>
          <w:sz w:val="24"/>
          <w:szCs w:val="24"/>
          <w:u w:val="none"/>
        </w:rPr>
      </w:pPr>
      <w:r w:rsidDel="00000000" w:rsidR="00000000" w:rsidRPr="00000000">
        <w:rPr>
          <w:rFonts w:ascii="Montserrat" w:cs="Montserrat" w:eastAsia="Montserrat" w:hAnsi="Montserrat"/>
          <w:color w:val="444444"/>
          <w:sz w:val="24"/>
          <w:szCs w:val="24"/>
          <w:rtl w:val="0"/>
        </w:rPr>
        <w:t xml:space="preserve">The ability to traverse up and down an incline over uneven terrain</w:t>
      </w:r>
    </w:p>
    <w:p w:rsidR="00000000" w:rsidDel="00000000" w:rsidP="00000000" w:rsidRDefault="00000000" w:rsidRPr="00000000" w14:paraId="00000027">
      <w:pPr>
        <w:numPr>
          <w:ilvl w:val="0"/>
          <w:numId w:val="4"/>
        </w:numPr>
        <w:shd w:fill="ffffff" w:val="clear"/>
        <w:spacing w:after="0" w:afterAutospacing="0" w:line="276" w:lineRule="auto"/>
        <w:ind w:left="1440" w:hanging="360"/>
        <w:rPr>
          <w:rFonts w:ascii="Montserrat" w:cs="Montserrat" w:eastAsia="Montserrat" w:hAnsi="Montserrat"/>
          <w:color w:val="444444"/>
          <w:sz w:val="24"/>
          <w:szCs w:val="24"/>
        </w:rPr>
      </w:pPr>
      <w:r w:rsidDel="00000000" w:rsidR="00000000" w:rsidRPr="00000000">
        <w:rPr>
          <w:rFonts w:ascii="Montserrat" w:cs="Montserrat" w:eastAsia="Montserrat" w:hAnsi="Montserrat"/>
          <w:color w:val="444444"/>
          <w:sz w:val="24"/>
          <w:szCs w:val="24"/>
          <w:rtl w:val="0"/>
        </w:rPr>
        <w:t xml:space="preserve">The ability to see, respond to, and move away from dangerous situations</w:t>
      </w:r>
    </w:p>
    <w:p w:rsidR="00000000" w:rsidDel="00000000" w:rsidP="00000000" w:rsidRDefault="00000000" w:rsidRPr="00000000" w14:paraId="00000028">
      <w:pPr>
        <w:numPr>
          <w:ilvl w:val="0"/>
          <w:numId w:val="4"/>
        </w:numPr>
        <w:shd w:fill="ffffff" w:val="clear"/>
        <w:spacing w:after="0" w:afterAutospacing="0" w:line="276" w:lineRule="auto"/>
        <w:ind w:left="1440" w:hanging="360"/>
        <w:rPr>
          <w:rFonts w:ascii="Montserrat" w:cs="Montserrat" w:eastAsia="Montserrat" w:hAnsi="Montserrat"/>
          <w:color w:val="444444"/>
          <w:sz w:val="24"/>
          <w:szCs w:val="24"/>
        </w:rPr>
      </w:pPr>
      <w:r w:rsidDel="00000000" w:rsidR="00000000" w:rsidRPr="00000000">
        <w:rPr>
          <w:rFonts w:ascii="Montserrat" w:cs="Montserrat" w:eastAsia="Montserrat" w:hAnsi="Montserrat"/>
          <w:color w:val="444444"/>
          <w:sz w:val="24"/>
          <w:szCs w:val="24"/>
          <w:rtl w:val="0"/>
        </w:rPr>
        <w:t xml:space="preserve">The ability to pull or push 100 lbs 5 feet</w:t>
      </w:r>
    </w:p>
    <w:p w:rsidR="00000000" w:rsidDel="00000000" w:rsidP="00000000" w:rsidRDefault="00000000" w:rsidRPr="00000000" w14:paraId="00000029">
      <w:pPr>
        <w:numPr>
          <w:ilvl w:val="0"/>
          <w:numId w:val="4"/>
        </w:numPr>
        <w:shd w:fill="ffffff" w:val="clear"/>
        <w:spacing w:after="0" w:afterAutospacing="0" w:line="276" w:lineRule="auto"/>
        <w:ind w:left="1440" w:hanging="360"/>
        <w:rPr>
          <w:rFonts w:ascii="Montserrat" w:cs="Montserrat" w:eastAsia="Montserrat" w:hAnsi="Montserrat"/>
          <w:color w:val="444444"/>
          <w:sz w:val="24"/>
          <w:szCs w:val="24"/>
        </w:rPr>
      </w:pPr>
      <w:r w:rsidDel="00000000" w:rsidR="00000000" w:rsidRPr="00000000">
        <w:rPr>
          <w:rFonts w:ascii="Montserrat" w:cs="Montserrat" w:eastAsia="Montserrat" w:hAnsi="Montserrat"/>
          <w:color w:val="444444"/>
          <w:sz w:val="24"/>
          <w:szCs w:val="24"/>
          <w:rtl w:val="0"/>
        </w:rPr>
        <w:t xml:space="preserve">The ability to work in outdoor weather conditions</w:t>
      </w:r>
    </w:p>
    <w:p w:rsidR="00000000" w:rsidDel="00000000" w:rsidP="00000000" w:rsidRDefault="00000000" w:rsidRPr="00000000" w14:paraId="0000002A">
      <w:pPr>
        <w:pageBreakBefore w:val="0"/>
        <w:numPr>
          <w:ilvl w:val="0"/>
          <w:numId w:val="4"/>
        </w:numPr>
        <w:spacing w:line="276" w:lineRule="auto"/>
        <w:ind w:left="1440" w:hanging="360"/>
        <w:rPr>
          <w:rFonts w:ascii="Montserrat" w:cs="Montserrat" w:eastAsia="Montserrat" w:hAnsi="Montserrat"/>
          <w:color w:val="202020"/>
          <w:sz w:val="24"/>
          <w:szCs w:val="24"/>
          <w:highlight w:val="white"/>
        </w:rPr>
      </w:pPr>
      <w:r w:rsidDel="00000000" w:rsidR="00000000" w:rsidRPr="00000000">
        <w:rPr>
          <w:rFonts w:ascii="Montserrat" w:cs="Montserrat" w:eastAsia="Montserrat" w:hAnsi="Montserrat"/>
          <w:color w:val="202020"/>
          <w:sz w:val="24"/>
          <w:szCs w:val="24"/>
          <w:highlight w:val="white"/>
          <w:rtl w:val="0"/>
        </w:rPr>
        <w:t xml:space="preserve">The ability to regularly position oneself to clean a horse’s feet, squatting and bending over while safely holding the horse’s foot</w:t>
      </w:r>
    </w:p>
    <w:p w:rsidR="00000000" w:rsidDel="00000000" w:rsidP="00000000" w:rsidRDefault="00000000" w:rsidRPr="00000000" w14:paraId="0000002B">
      <w:pPr>
        <w:pageBreakBefore w:val="0"/>
        <w:spacing w:line="276" w:lineRule="auto"/>
        <w:ind w:left="0" w:firstLine="0"/>
        <w:rPr>
          <w:rFonts w:ascii="Montserrat" w:cs="Montserrat" w:eastAsia="Montserrat" w:hAnsi="Montserrat"/>
          <w:color w:val="202020"/>
          <w:sz w:val="24"/>
          <w:szCs w:val="24"/>
          <w:highlight w:val="white"/>
        </w:rPr>
      </w:pPr>
      <w:r w:rsidDel="00000000" w:rsidR="00000000" w:rsidRPr="00000000">
        <w:rPr>
          <w:rtl w:val="0"/>
        </w:rPr>
      </w:r>
    </w:p>
    <w:p w:rsidR="00000000" w:rsidDel="00000000" w:rsidP="00000000" w:rsidRDefault="00000000" w:rsidRPr="00000000" w14:paraId="0000002C">
      <w:pPr>
        <w:pageBreakBefore w:val="0"/>
        <w:spacing w:line="276" w:lineRule="auto"/>
        <w:rPr>
          <w:rFonts w:ascii="Montserrat" w:cs="Montserrat" w:eastAsia="Montserrat" w:hAnsi="Montserrat"/>
          <w:color w:val="202020"/>
          <w:sz w:val="24"/>
          <w:szCs w:val="24"/>
          <w:highlight w:val="white"/>
        </w:rPr>
      </w:pPr>
      <w:r w:rsidDel="00000000" w:rsidR="00000000" w:rsidRPr="00000000">
        <w:rPr>
          <w:rFonts w:ascii="Montserrat" w:cs="Montserrat" w:eastAsia="Montserrat" w:hAnsi="Montserrat"/>
          <w:color w:val="202020"/>
          <w:sz w:val="24"/>
          <w:szCs w:val="24"/>
          <w:highlight w:val="white"/>
          <w:rtl w:val="0"/>
        </w:rPr>
        <w:t xml:space="preserve">COVID-19 Response:</w:t>
      </w:r>
    </w:p>
    <w:p w:rsidR="00000000" w:rsidDel="00000000" w:rsidP="00000000" w:rsidRDefault="00000000" w:rsidRPr="00000000" w14:paraId="0000002D">
      <w:pPr>
        <w:pageBreakBefore w:val="0"/>
        <w:ind w:left="720" w:firstLine="0"/>
        <w:rPr>
          <w:rFonts w:ascii="Montserrat" w:cs="Montserrat" w:eastAsia="Montserrat" w:hAnsi="Montserrat"/>
          <w:color w:val="202020"/>
          <w:sz w:val="24"/>
          <w:szCs w:val="24"/>
          <w:highlight w:val="white"/>
        </w:rPr>
      </w:pPr>
      <w:r w:rsidDel="00000000" w:rsidR="00000000" w:rsidRPr="00000000">
        <w:rPr>
          <w:rFonts w:ascii="Montserrat" w:cs="Montserrat" w:eastAsia="Montserrat" w:hAnsi="Montserrat"/>
          <w:color w:val="202020"/>
          <w:sz w:val="24"/>
          <w:szCs w:val="24"/>
          <w:highlight w:val="white"/>
          <w:rtl w:val="0"/>
        </w:rPr>
        <w:t xml:space="preserve">Pursuant to California Health and Safety Code sections 120125, 120140, 120175, 120195, and 131080, all </w:t>
      </w:r>
      <w:hyperlink r:id="rId7">
        <w:r w:rsidDel="00000000" w:rsidR="00000000" w:rsidRPr="00000000">
          <w:rPr>
            <w:rFonts w:ascii="Montserrat" w:cs="Montserrat" w:eastAsia="Montserrat" w:hAnsi="Montserrat"/>
            <w:color w:val="1155cc"/>
            <w:sz w:val="24"/>
            <w:szCs w:val="24"/>
            <w:highlight w:val="white"/>
            <w:u w:val="single"/>
            <w:rtl w:val="0"/>
          </w:rPr>
          <w:t xml:space="preserve">health care workers</w:t>
        </w:r>
      </w:hyperlink>
      <w:r w:rsidDel="00000000" w:rsidR="00000000" w:rsidRPr="00000000">
        <w:rPr>
          <w:rFonts w:ascii="Montserrat" w:cs="Montserrat" w:eastAsia="Montserrat" w:hAnsi="Montserrat"/>
          <w:color w:val="202020"/>
          <w:sz w:val="24"/>
          <w:szCs w:val="24"/>
          <w:highlight w:val="white"/>
          <w:rtl w:val="0"/>
        </w:rPr>
        <w:t xml:space="preserve"> must be vaccinated to reduce the chance of transmission to vulnerable populations. Proof of current vaccination must be provided at the time of application, and upon further request from the EHC. </w:t>
      </w:r>
    </w:p>
    <w:p w:rsidR="00000000" w:rsidDel="00000000" w:rsidP="00000000" w:rsidRDefault="00000000" w:rsidRPr="00000000" w14:paraId="0000002E">
      <w:pPr>
        <w:pageBreakBefore w:val="0"/>
        <w:ind w:left="720" w:firstLine="0"/>
        <w:rPr>
          <w:rFonts w:ascii="Montserrat" w:cs="Montserrat" w:eastAsia="Montserrat" w:hAnsi="Montserrat"/>
          <w:sz w:val="24"/>
          <w:szCs w:val="24"/>
        </w:rPr>
      </w:pPr>
      <w:r w:rsidDel="00000000" w:rsidR="00000000" w:rsidRPr="00000000">
        <w:rPr>
          <w:rFonts w:ascii="Montserrat" w:cs="Montserrat" w:eastAsia="Montserrat" w:hAnsi="Montserrat"/>
          <w:color w:val="202020"/>
          <w:sz w:val="24"/>
          <w:szCs w:val="24"/>
          <w:highlight w:val="white"/>
          <w:rtl w:val="0"/>
        </w:rPr>
        <w:t xml:space="preserve">All activities are held outdoors and employees are required to maintain a minimum 3 feet distance from others.</w:t>
      </w:r>
      <w:r w:rsidDel="00000000" w:rsidR="00000000" w:rsidRPr="00000000">
        <w:rPr>
          <w:rtl w:val="0"/>
        </w:rPr>
      </w:r>
    </w:p>
    <w:p w:rsidR="00000000" w:rsidDel="00000000" w:rsidP="00000000" w:rsidRDefault="00000000" w:rsidRPr="00000000" w14:paraId="0000002F">
      <w:pPr>
        <w:pageBreakBefore w:val="0"/>
        <w:ind w:left="72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0">
      <w:pPr>
        <w:pageBreakBefore w:val="0"/>
        <w:rPr>
          <w:rFonts w:ascii="Montserrat" w:cs="Montserrat" w:eastAsia="Montserrat" w:hAnsi="Montserrat"/>
          <w:sz w:val="24"/>
          <w:szCs w:val="24"/>
          <w:highlight w:val="yellow"/>
        </w:rPr>
      </w:pPr>
      <w:r w:rsidDel="00000000" w:rsidR="00000000" w:rsidRPr="00000000">
        <w:rPr>
          <w:rtl w:val="0"/>
        </w:rPr>
      </w:r>
    </w:p>
    <w:p w:rsidR="00000000" w:rsidDel="00000000" w:rsidP="00000000" w:rsidRDefault="00000000" w:rsidRPr="00000000" w14:paraId="00000031">
      <w:pPr>
        <w:jc w:val="center"/>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u w:val="single"/>
          <w:rtl w:val="0"/>
        </w:rPr>
        <w:t xml:space="preserve">Qualifications </w:t>
      </w:r>
    </w:p>
    <w:p w:rsidR="00000000" w:rsidDel="00000000" w:rsidP="00000000" w:rsidRDefault="00000000" w:rsidRPr="00000000" w14:paraId="00000032">
      <w:pPr>
        <w:jc w:val="center"/>
        <w:rPr>
          <w:rFonts w:ascii="Montserrat" w:cs="Montserrat" w:eastAsia="Montserrat" w:hAnsi="Montserrat"/>
          <w:sz w:val="24"/>
          <w:szCs w:val="24"/>
          <w:u w:val="single"/>
        </w:rPr>
      </w:pPr>
      <w:r w:rsidDel="00000000" w:rsidR="00000000" w:rsidRPr="00000000">
        <w:rPr>
          <w:rtl w:val="0"/>
        </w:rPr>
      </w:r>
    </w:p>
    <w:p w:rsidR="00000000" w:rsidDel="00000000" w:rsidP="00000000" w:rsidRDefault="00000000" w:rsidRPr="00000000" w14:paraId="00000033">
      <w:pPr>
        <w:numPr>
          <w:ilvl w:val="0"/>
          <w:numId w:val="3"/>
        </w:numPr>
        <w:ind w:left="720" w:hanging="360"/>
        <w:jc w:val="left"/>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Maintain “Associate” or “Licensed” status by the California Board of Behavioral Sciences or be actively enrolled as a “Trainee” in a BBS approved graduate studies program in pursuit of licensure. </w:t>
      </w:r>
    </w:p>
    <w:p w:rsidR="00000000" w:rsidDel="00000000" w:rsidP="00000000" w:rsidRDefault="00000000" w:rsidRPr="00000000" w14:paraId="00000034">
      <w:pPr>
        <w:numPr>
          <w:ilvl w:val="0"/>
          <w:numId w:val="3"/>
        </w:numPr>
        <w:ind w:left="720" w:hanging="360"/>
        <w:jc w:val="left"/>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Register and maintain a current CAQH ProView account.</w:t>
      </w:r>
    </w:p>
    <w:p w:rsidR="00000000" w:rsidDel="00000000" w:rsidP="00000000" w:rsidRDefault="00000000" w:rsidRPr="00000000" w14:paraId="00000035">
      <w:pPr>
        <w:numPr>
          <w:ilvl w:val="0"/>
          <w:numId w:val="3"/>
        </w:numPr>
        <w:ind w:left="720" w:hanging="360"/>
        <w:jc w:val="left"/>
        <w:rPr>
          <w:rFonts w:ascii="Montserrat" w:cs="Montserrat" w:eastAsia="Montserrat" w:hAnsi="Montserrat"/>
          <w:sz w:val="24"/>
          <w:szCs w:val="24"/>
          <w:u w:val="none"/>
        </w:rPr>
      </w:pPr>
      <w:r w:rsidDel="00000000" w:rsidR="00000000" w:rsidRPr="00000000">
        <w:rPr>
          <w:rFonts w:ascii="Montserrat" w:cs="Montserrat" w:eastAsia="Montserrat" w:hAnsi="Montserrat"/>
          <w:sz w:val="24"/>
          <w:szCs w:val="24"/>
          <w:rtl w:val="0"/>
        </w:rPr>
        <w:t xml:space="preserve">Hold personal professional liability malpractice insurance.</w:t>
      </w:r>
      <w:r w:rsidDel="00000000" w:rsidR="00000000" w:rsidRPr="00000000">
        <w:rPr>
          <w:rtl w:val="0"/>
        </w:rPr>
      </w:r>
    </w:p>
    <w:p w:rsidR="00000000" w:rsidDel="00000000" w:rsidP="00000000" w:rsidRDefault="00000000" w:rsidRPr="00000000" w14:paraId="00000036">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37">
      <w:pPr>
        <w:ind w:left="0" w:firstLine="0"/>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38">
      <w:pPr>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39">
      <w:pPr>
        <w:jc w:val="center"/>
        <w:rPr>
          <w:rFonts w:ascii="Montserrat" w:cs="Montserrat" w:eastAsia="Montserrat" w:hAnsi="Montserrat"/>
          <w:sz w:val="24"/>
          <w:szCs w:val="24"/>
          <w:u w:val="single"/>
        </w:rPr>
      </w:pPr>
      <w:r w:rsidDel="00000000" w:rsidR="00000000" w:rsidRPr="00000000">
        <w:rPr>
          <w:rFonts w:ascii="Montserrat" w:cs="Montserrat" w:eastAsia="Montserrat" w:hAnsi="Montserrat"/>
          <w:sz w:val="24"/>
          <w:szCs w:val="24"/>
          <w:u w:val="single"/>
          <w:rtl w:val="0"/>
        </w:rPr>
        <w:t xml:space="preserve">Training and Probationary Periods</w:t>
      </w:r>
    </w:p>
    <w:p w:rsidR="00000000" w:rsidDel="00000000" w:rsidP="00000000" w:rsidRDefault="00000000" w:rsidRPr="00000000" w14:paraId="0000003A">
      <w:pPr>
        <w:jc w:val="center"/>
        <w:rPr>
          <w:rFonts w:ascii="Montserrat" w:cs="Montserrat" w:eastAsia="Montserrat" w:hAnsi="Montserrat"/>
          <w:sz w:val="24"/>
          <w:szCs w:val="24"/>
          <w:u w:val="single"/>
        </w:rPr>
      </w:pPr>
      <w:r w:rsidDel="00000000" w:rsidR="00000000" w:rsidRPr="00000000">
        <w:rPr>
          <w:rtl w:val="0"/>
        </w:rPr>
      </w:r>
    </w:p>
    <w:p w:rsidR="00000000" w:rsidDel="00000000" w:rsidP="00000000" w:rsidRDefault="00000000" w:rsidRPr="00000000" w14:paraId="0000003B">
      <w:pPr>
        <w:numPr>
          <w:ilvl w:val="0"/>
          <w:numId w:val="2"/>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All clinicians must commit to a minimum 3 months of horse-handling training and EAP training prior to seeing clients. </w:t>
      </w:r>
    </w:p>
    <w:p w:rsidR="00000000" w:rsidDel="00000000" w:rsidP="00000000" w:rsidRDefault="00000000" w:rsidRPr="00000000" w14:paraId="0000003C">
      <w:pPr>
        <w:numPr>
          <w:ilvl w:val="0"/>
          <w:numId w:val="2"/>
        </w:numPr>
        <w:ind w:left="720" w:hanging="360"/>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LMFT, LCSW, AMFT, and ACSW clinicians must commit to an additional 6 months of volunteer/probationary work in which they maintain a minimum caseload of 5 clients prior to being compensated for services. </w:t>
      </w:r>
      <w:r w:rsidDel="00000000" w:rsidR="00000000" w:rsidRPr="00000000">
        <w:rPr>
          <w:rtl w:val="0"/>
        </w:rPr>
      </w:r>
    </w:p>
    <w:sectPr>
      <w:pgSz w:h="15840" w:w="12240" w:orient="portrait"/>
      <w:pgMar w:bottom="1440" w:top="63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cdph.ca.gov/Programs/CID/DCDC/Pages/COVID-19/Order-of-the-State-Public-Health-Officer-Health-Care-Worker-Vaccine-Requirement.asp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